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ascii="方正黑体_GBK" w:eastAsia="方正黑体_GBK"/>
          <w:bCs/>
          <w:szCs w:val="32"/>
        </w:rPr>
      </w:pPr>
      <w:bookmarkStart w:id="0" w:name="_GoBack"/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ascii="方正黑体_GBK" w:eastAsia="方正黑体_GBK"/>
          <w:bCs/>
          <w:szCs w:val="32"/>
        </w:rPr>
        <w:t>1</w:t>
      </w:r>
    </w:p>
    <w:bookmarkEnd w:id="0"/>
    <w:p>
      <w:pPr>
        <w:snapToGrid w:val="0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报名回执表</w:t>
      </w:r>
    </w:p>
    <w:p>
      <w:pPr>
        <w:spacing w:line="300" w:lineRule="auto"/>
        <w:rPr>
          <w:rFonts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单位：</w:t>
      </w:r>
    </w:p>
    <w:tbl>
      <w:tblPr>
        <w:tblStyle w:val="3"/>
        <w:tblpPr w:leftFromText="180" w:rightFromText="180" w:vertAnchor="text" w:tblpX="-493" w:tblpY="1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851"/>
        <w:gridCol w:w="850"/>
        <w:gridCol w:w="851"/>
        <w:gridCol w:w="1559"/>
        <w:gridCol w:w="2127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电子邮箱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证书邮寄地址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方正仿宋_GBK"/>
          <w:kern w:val="0"/>
          <w:sz w:val="28"/>
          <w:szCs w:val="28"/>
        </w:rPr>
      </w:pPr>
    </w:p>
    <w:p>
      <w:pPr>
        <w:spacing w:line="500" w:lineRule="exact"/>
        <w:rPr>
          <w:rFonts w:ascii="方正仿宋_GBK"/>
          <w:kern w:val="0"/>
          <w:sz w:val="28"/>
          <w:szCs w:val="28"/>
        </w:rPr>
      </w:pPr>
      <w:r>
        <w:rPr>
          <w:rFonts w:hint="eastAsia" w:ascii="方正仿宋_GBK"/>
          <w:kern w:val="0"/>
          <w:sz w:val="28"/>
          <w:szCs w:val="28"/>
        </w:rPr>
        <w:t>备注：</w:t>
      </w:r>
      <w:r>
        <w:rPr>
          <w:rFonts w:ascii="方正仿宋_GBK"/>
          <w:kern w:val="0"/>
          <w:sz w:val="28"/>
          <w:szCs w:val="28"/>
        </w:rPr>
        <w:fldChar w:fldCharType="begin"/>
      </w:r>
      <w:r>
        <w:rPr>
          <w:rFonts w:ascii="方正仿宋_GBK"/>
          <w:kern w:val="0"/>
          <w:sz w:val="28"/>
          <w:szCs w:val="28"/>
        </w:rPr>
        <w:instrText xml:space="preserve"> HYPERLINK "mailto:</w:instrText>
      </w:r>
      <w:r>
        <w:rPr>
          <w:rFonts w:hint="eastAsia" w:ascii="方正仿宋_GBK"/>
          <w:kern w:val="0"/>
          <w:sz w:val="28"/>
          <w:szCs w:val="28"/>
        </w:rPr>
        <w:instrText xml:space="preserve">请务必完整填写报名信息发送至cqtriz@qq.com</w:instrText>
      </w:r>
      <w:r>
        <w:rPr>
          <w:rFonts w:ascii="方正仿宋_GBK"/>
          <w:kern w:val="0"/>
          <w:sz w:val="28"/>
          <w:szCs w:val="28"/>
        </w:rPr>
        <w:instrText xml:space="preserve">" </w:instrText>
      </w:r>
      <w:r>
        <w:rPr>
          <w:rFonts w:ascii="方正仿宋_GBK"/>
          <w:kern w:val="0"/>
          <w:sz w:val="28"/>
          <w:szCs w:val="28"/>
        </w:rPr>
        <w:fldChar w:fldCharType="separate"/>
      </w:r>
      <w:r>
        <w:rPr>
          <w:rFonts w:hint="eastAsia"/>
        </w:rPr>
        <w:t>请务必完整填写报名信息发送至cqtriz@qq.com</w:t>
      </w:r>
      <w:r>
        <w:rPr>
          <w:rFonts w:ascii="方正仿宋_GBK"/>
          <w:kern w:val="0"/>
          <w:sz w:val="28"/>
          <w:szCs w:val="28"/>
        </w:rPr>
        <w:fldChar w:fldCharType="end"/>
      </w:r>
      <w:r>
        <w:rPr>
          <w:rFonts w:hint="eastAsia" w:ascii="方正仿宋_GBK"/>
          <w:kern w:val="0"/>
          <w:sz w:val="28"/>
          <w:szCs w:val="28"/>
        </w:rPr>
        <w:t>。</w:t>
      </w:r>
    </w:p>
    <w:p>
      <w:pPr>
        <w:spacing w:line="500" w:lineRule="exact"/>
        <w:rPr>
          <w:rFonts w:hint="eastAsia"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单位联系人：</w:t>
      </w:r>
      <w:r>
        <w:rPr>
          <w:rFonts w:ascii="方正仿宋_GBK"/>
          <w:sz w:val="28"/>
          <w:szCs w:val="28"/>
        </w:rPr>
        <w:t xml:space="preserve">          </w:t>
      </w:r>
      <w:r>
        <w:rPr>
          <w:rFonts w:hint="eastAsia" w:ascii="方正仿宋_GBK"/>
          <w:sz w:val="28"/>
          <w:szCs w:val="28"/>
        </w:rPr>
        <w:t xml:space="preserve">    手机：</w:t>
      </w:r>
      <w:r>
        <w:rPr>
          <w:rFonts w:ascii="方正仿宋_GBK"/>
          <w:sz w:val="28"/>
          <w:szCs w:val="28"/>
        </w:rPr>
        <w:t xml:space="preserve">    </w:t>
      </w:r>
      <w:r>
        <w:rPr>
          <w:rFonts w:hint="eastAsia" w:ascii="方正仿宋_GBK"/>
          <w:sz w:val="28"/>
          <w:szCs w:val="28"/>
        </w:rPr>
        <w:t xml:space="preserve">    </w:t>
      </w:r>
    </w:p>
    <w:p>
      <w:pPr>
        <w:spacing w:line="500" w:lineRule="exact"/>
        <w:rPr>
          <w:rFonts w:hint="eastAsia"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电话：</w:t>
      </w:r>
      <w:r>
        <w:rPr>
          <w:rFonts w:ascii="方正仿宋_GBK"/>
          <w:sz w:val="28"/>
          <w:szCs w:val="28"/>
        </w:rPr>
        <w:t xml:space="preserve">  </w:t>
      </w:r>
      <w:r>
        <w:rPr>
          <w:rFonts w:hint="eastAsia" w:ascii="方正仿宋_GBK"/>
          <w:sz w:val="28"/>
          <w:szCs w:val="28"/>
        </w:rPr>
        <w:t xml:space="preserve">                  传真：</w:t>
      </w:r>
      <w:r>
        <w:rPr>
          <w:rFonts w:ascii="方正仿宋_GBK"/>
          <w:sz w:val="28"/>
          <w:szCs w:val="28"/>
        </w:rPr>
        <w:t xml:space="preserve">                </w:t>
      </w:r>
      <w:r>
        <w:rPr>
          <w:rFonts w:hint="eastAsia" w:ascii="方正仿宋_GBK"/>
          <w:sz w:val="28"/>
          <w:szCs w:val="28"/>
        </w:rPr>
        <w:t xml:space="preserve">                </w:t>
      </w:r>
    </w:p>
    <w:p>
      <w:pPr>
        <w:spacing w:line="500" w:lineRule="exact"/>
        <w:rPr>
          <w:rFonts w:hint="eastAsia"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电子</w:t>
      </w:r>
      <w:r>
        <w:rPr>
          <w:rFonts w:ascii="方正仿宋_GBK"/>
          <w:sz w:val="28"/>
          <w:szCs w:val="28"/>
        </w:rPr>
        <w:t>邮箱</w:t>
      </w:r>
      <w:r>
        <w:rPr>
          <w:rFonts w:hint="eastAsia" w:ascii="方正仿宋_GBK"/>
          <w:sz w:val="28"/>
          <w:szCs w:val="28"/>
        </w:rPr>
        <w:t>：                邮编：</w:t>
      </w:r>
    </w:p>
    <w:p>
      <w:pPr>
        <w:sectPr>
          <w:pgSz w:w="11906" w:h="16838"/>
          <w:pgMar w:top="2098" w:right="1531" w:bottom="1985" w:left="1531" w:header="851" w:footer="1474" w:gutter="0"/>
          <w:cols w:space="720" w:num="1"/>
          <w:docGrid w:type="linesAndChars" w:linePitch="579" w:charSpace="-849"/>
        </w:sectPr>
      </w:pPr>
      <w:r>
        <w:rPr>
          <w:rFonts w:hint="eastAsia" w:ascii="方正仿宋_GBK"/>
          <w:sz w:val="28"/>
          <w:szCs w:val="28"/>
        </w:rPr>
        <w:t>单位地址：</w:t>
      </w:r>
      <w:r>
        <w:rPr>
          <w:rFonts w:ascii="方正仿宋_GBK"/>
          <w:sz w:val="28"/>
          <w:szCs w:val="28"/>
        </w:rPr>
        <w:t xml:space="preserve">   </w:t>
      </w:r>
      <w:r>
        <w:rPr>
          <w:rFonts w:hint="eastAsia" w:ascii="方正仿宋_GBK"/>
          <w:sz w:val="28"/>
          <w:szCs w:val="28"/>
        </w:rPr>
        <w:t xml:space="preserve">                        </w:t>
      </w:r>
      <w:r>
        <w:rPr>
          <w:rFonts w:ascii="方正仿宋_GBK"/>
          <w:sz w:val="28"/>
          <w:szCs w:val="28"/>
        </w:rPr>
        <w:t xml:space="preserve">             </w:t>
      </w:r>
    </w:p>
    <w:p>
      <w:pPr>
        <w:spacing w:line="300" w:lineRule="auto"/>
        <w:jc w:val="left"/>
        <w:rPr>
          <w:rFonts w:hint="eastAsia"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附件2</w:t>
      </w:r>
    </w:p>
    <w:p>
      <w:pPr>
        <w:snapToGrid w:val="0"/>
        <w:spacing w:line="860" w:lineRule="exact"/>
        <w:jc w:val="left"/>
        <w:rPr>
          <w:rFonts w:hint="eastAsia" w:ascii="方正仿宋_GBK"/>
        </w:rPr>
      </w:pPr>
      <w:r>
        <w:rPr>
          <w:rFonts w:hint="eastAsia"/>
        </w:rPr>
        <w:t xml:space="preserve">                  </w:t>
      </w:r>
      <w:r>
        <w:rPr>
          <w:rFonts w:hint="eastAsia" w:ascii="方正小标宋_GBK" w:eastAsia="方正小标宋_GBK"/>
          <w:bCs/>
          <w:sz w:val="44"/>
          <w:szCs w:val="44"/>
        </w:rPr>
        <w:t>工程问题描述表</w:t>
      </w:r>
    </w:p>
    <w:p>
      <w:pPr>
        <w:rPr>
          <w:sz w:val="24"/>
        </w:rPr>
      </w:pPr>
      <w:r>
        <w:rPr>
          <w:rFonts w:hint="eastAsia"/>
          <w:sz w:val="24"/>
        </w:rPr>
        <w:t>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84"/>
        <w:gridCol w:w="1080"/>
        <w:gridCol w:w="1260"/>
        <w:gridCol w:w="1800"/>
        <w:gridCol w:w="108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        本       信    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Email地址</w:t>
            </w:r>
          </w:p>
        </w:tc>
        <w:tc>
          <w:tcPr>
            <w:tcW w:w="272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        题        信    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工作原理图示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工况描述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问题描述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问题图示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初步思路或类似问题的解决方案及存在的缺陷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</w:tbl>
    <w:p>
      <w:pPr>
        <w:spacing w:line="300" w:lineRule="auto"/>
        <w:jc w:val="left"/>
        <w:rPr>
          <w:rFonts w:hint="eastAsia"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附件3</w:t>
      </w:r>
    </w:p>
    <w:p>
      <w:pPr>
        <w:jc w:val="center"/>
        <w:rPr>
          <w:rFonts w:ascii="方正小标宋_GBK" w:hAnsi="黑体" w:eastAsia="方正小标宋_GBK" w:cs="黑体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黑体" w:eastAsia="方正小标宋_GBK" w:cs="黑体"/>
          <w:bCs/>
          <w:color w:val="000000"/>
          <w:kern w:val="0"/>
          <w:sz w:val="36"/>
          <w:szCs w:val="36"/>
        </w:rPr>
        <w:t>工程问题描述表（示例）</w:t>
      </w:r>
    </w:p>
    <w:p>
      <w:pPr>
        <w:rPr>
          <w:sz w:val="24"/>
        </w:rPr>
      </w:pPr>
      <w:r>
        <w:rPr>
          <w:rFonts w:hint="eastAsia"/>
          <w:sz w:val="24"/>
        </w:rPr>
        <w:t>单位：***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84"/>
        <w:gridCol w:w="1080"/>
        <w:gridCol w:w="1260"/>
        <w:gridCol w:w="1800"/>
        <w:gridCol w:w="108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        本       信    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机械制造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Email地址</w:t>
            </w:r>
          </w:p>
        </w:tc>
        <w:tc>
          <w:tcPr>
            <w:tcW w:w="272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        题        信    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提升高压熔断器更换便捷性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工作原理图示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99695</wp:posOffset>
                  </wp:positionV>
                  <wp:extent cx="3326130" cy="1744980"/>
                  <wp:effectExtent l="0" t="0" r="7620" b="7620"/>
                  <wp:wrapNone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13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图1 高压熔断器工作原理图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注：可根据需要增加必要的多个图示，注解，以及视频等内容辅助清晰明了的描述问题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工况描述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高压熔断器是保护电压互感器的关键电力部件，为保证输变线路正常工作，更换频率要求非常高。在更换熔断器过程中，需要首先打开端盖，然后取出失效的并放入新的熔断器。</w:t>
            </w:r>
            <w:r>
              <w:rPr>
                <w:sz w:val="24"/>
              </w:rPr>
              <w:t>由于套管</w:t>
            </w:r>
            <w:r>
              <w:rPr>
                <w:rFonts w:hint="eastAsia"/>
                <w:sz w:val="24"/>
              </w:rPr>
              <w:t>内</w:t>
            </w:r>
            <w:r>
              <w:rPr>
                <w:sz w:val="24"/>
              </w:rPr>
              <w:t>弹簧</w:t>
            </w:r>
            <w:r>
              <w:rPr>
                <w:rFonts w:hint="eastAsia"/>
                <w:sz w:val="24"/>
              </w:rPr>
              <w:t>弹性系数非常大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强大的弹簧弹力会将端盖顶离套管口。为此，作业过程中，需要至少两个人配合施工，一人用力按住端盖保持与套管口吻合，以便于另一人拆卸端盖。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问题描述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劳动强度高，需要至少两人完成；工作效率低，通常更换一次用时一个多小时；高空作业，操作风险大。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问题图示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此处可根据问题复杂程度，添加额外描述问题发生部位的详细图示说明。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初步思路或类似问题的解决方案及存在的缺陷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通过增加额外装置，来减少弹簧推压对人工作强度的影响，但无法彻底解决问题。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1.TRIZ方法用于解决产品创新问题，以下为适合应用TRIZ的问题类型：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1）需要产生新思路的实体技术系统；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2）技术系统允许一定的变动；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3）提出者对问题细节具备相当的熟悉程度；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4）机械、装置、结构改进优化方面的；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5）工艺流程方面的等等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2.不太适合用TRIZ方法的问题：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1）试验验证类；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2）数据处理类；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3）数学问题类；</w:t>
      </w:r>
    </w:p>
    <w:p>
      <w:pPr>
        <w:ind w:firstLine="480" w:firstLineChars="200"/>
        <w:rPr>
          <w:rFonts w:ascii="方正仿宋_GBK" w:hAnsi="微软雅黑" w:cs="宋体"/>
          <w:color w:val="000000"/>
          <w:kern w:val="0"/>
          <w:szCs w:val="32"/>
        </w:rPr>
      </w:pPr>
      <w:r>
        <w:rPr>
          <w:rFonts w:hint="eastAsia"/>
          <w:sz w:val="24"/>
        </w:rPr>
        <w:t>4）常规设计类等等。</w:t>
      </w:r>
    </w:p>
    <w:p>
      <w:pPr>
        <w:rPr>
          <w:rFonts w:hint="eastAsia" w:ascii="方正仿宋_GBK" w:hAnsi="微软雅黑" w:cs="宋体"/>
          <w:color w:val="000000"/>
          <w:kern w:val="0"/>
          <w:szCs w:val="32"/>
        </w:rPr>
      </w:pPr>
    </w:p>
    <w:p>
      <w:pPr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附加4：</w:t>
      </w:r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交通路线图</w:t>
      </w:r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drawing>
          <wp:inline distT="0" distB="0" distL="114300" distR="114300">
            <wp:extent cx="5277485" cy="4093210"/>
            <wp:effectExtent l="0" t="0" r="1841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培训地点：重科智谷A座2楼大会议室</w:t>
      </w:r>
    </w:p>
    <w:p>
      <w:pPr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交通路线 </w:t>
      </w:r>
      <w:r>
        <w:rPr>
          <w:rFonts w:ascii="仿宋_GB2312" w:eastAsia="仿宋_GB2312"/>
          <w:bCs/>
          <w:sz w:val="28"/>
          <w:szCs w:val="28"/>
        </w:rPr>
        <w:t>1、</w:t>
      </w:r>
      <w:r>
        <w:rPr>
          <w:rFonts w:hint="eastAsia" w:ascii="仿宋_GB2312" w:eastAsia="仿宋_GB2312"/>
          <w:bCs/>
          <w:sz w:val="28"/>
          <w:szCs w:val="28"/>
        </w:rPr>
        <w:t>光电园地铁站</w:t>
      </w:r>
      <w:r>
        <w:rPr>
          <w:rFonts w:ascii="仿宋_GB2312" w:eastAsia="仿宋_GB2312"/>
          <w:bCs/>
          <w:sz w:val="28"/>
          <w:szCs w:val="28"/>
        </w:rPr>
        <w:t>1号口出。</w:t>
      </w:r>
    </w:p>
    <w:p>
      <w:pPr>
        <w:ind w:firstLine="1120" w:firstLineChars="4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2、自驾：导航</w:t>
      </w:r>
      <w:r>
        <w:rPr>
          <w:rFonts w:hint="eastAsia" w:ascii="仿宋_GB2312" w:eastAsia="仿宋_GB2312"/>
          <w:bCs/>
          <w:sz w:val="28"/>
          <w:szCs w:val="28"/>
        </w:rPr>
        <w:t>“</w:t>
      </w:r>
      <w:r>
        <w:rPr>
          <w:rFonts w:ascii="仿宋_GB2312" w:eastAsia="仿宋_GB2312"/>
          <w:bCs/>
          <w:sz w:val="28"/>
          <w:szCs w:val="28"/>
        </w:rPr>
        <w:t>重科智谷</w:t>
      </w:r>
      <w:r>
        <w:rPr>
          <w:rFonts w:hint="eastAsia" w:ascii="仿宋_GB2312" w:eastAsia="仿宋_GB2312"/>
          <w:bCs/>
          <w:sz w:val="28"/>
          <w:szCs w:val="28"/>
        </w:rPr>
        <w:t>”或</w:t>
      </w:r>
      <w:r>
        <w:rPr>
          <w:rFonts w:ascii="仿宋_GB2312" w:eastAsia="仿宋_GB2312"/>
          <w:bCs/>
          <w:sz w:val="28"/>
          <w:szCs w:val="28"/>
        </w:rPr>
        <w:t>“</w:t>
      </w:r>
      <w:r>
        <w:rPr>
          <w:rFonts w:hint="eastAsia" w:ascii="仿宋_GB2312" w:eastAsia="仿宋_GB2312"/>
          <w:bCs/>
          <w:sz w:val="28"/>
          <w:szCs w:val="28"/>
        </w:rPr>
        <w:t>重科院二期</w:t>
      </w:r>
      <w:r>
        <w:rPr>
          <w:rFonts w:ascii="仿宋_GB2312" w:eastAsia="仿宋_GB2312"/>
          <w:bCs/>
          <w:sz w:val="28"/>
          <w:szCs w:val="28"/>
        </w:rPr>
        <w:t>”。</w:t>
      </w:r>
    </w:p>
    <w:p>
      <w:pPr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特别说明：乡村基所在即是A栋，坐电梯时请注意区分高层电梯和矮层电梯，建议步行上2楼到达会议室。</w:t>
      </w:r>
    </w:p>
    <w:p>
      <w:pPr>
        <w:jc w:val="left"/>
        <w:rPr>
          <w:rFonts w:hint="eastAsia" w:ascii="仿宋_GB2312" w:eastAsia="仿宋_GB2312"/>
          <w:bCs/>
          <w:sz w:val="28"/>
          <w:szCs w:val="28"/>
        </w:rPr>
      </w:pPr>
    </w:p>
    <w:p>
      <w:pPr>
        <w:jc w:val="left"/>
        <w:rPr>
          <w:rFonts w:hint="eastAsia" w:ascii="仿宋_GB2312" w:eastAsia="仿宋_GB2312"/>
          <w:bCs/>
          <w:sz w:val="28"/>
          <w:szCs w:val="28"/>
        </w:rPr>
      </w:pPr>
    </w:p>
    <w:p>
      <w:pPr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轻轨步行参照路线：</w:t>
      </w:r>
    </w:p>
    <w:p>
      <w:pPr>
        <w:jc w:val="left"/>
        <w:rPr>
          <w:rFonts w:hint="eastAsia" w:ascii="仿宋_GB2312" w:eastAsia="仿宋_GB2312"/>
          <w:bCs/>
          <w:sz w:val="28"/>
          <w:szCs w:val="28"/>
        </w:rPr>
      </w:pPr>
      <w:r>
        <w:drawing>
          <wp:inline distT="0" distB="0" distL="114300" distR="114300">
            <wp:extent cx="5272405" cy="4899025"/>
            <wp:effectExtent l="0" t="0" r="4445" b="158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bCs/>
          <w:sz w:val="28"/>
          <w:szCs w:val="28"/>
        </w:rPr>
      </w:pPr>
    </w:p>
    <w:p>
      <w:pPr>
        <w:jc w:val="left"/>
        <w:rPr>
          <w:rFonts w:hint="eastAsia" w:ascii="仿宋_GB2312" w:eastAsia="仿宋_GB2312"/>
          <w:bCs/>
          <w:sz w:val="28"/>
          <w:szCs w:val="28"/>
        </w:rPr>
      </w:pPr>
    </w:p>
    <w:p>
      <w:pPr>
        <w:rPr>
          <w:rFonts w:hint="eastAsia" w:ascii="方正仿宋_GBK" w:hAnsi="微软雅黑" w:cs="宋体"/>
          <w:color w:val="000000"/>
          <w:kern w:val="0"/>
          <w:szCs w:val="32"/>
        </w:rPr>
      </w:pPr>
    </w:p>
    <w:p>
      <w:pPr>
        <w:rPr>
          <w:rFonts w:hint="eastAsia" w:ascii="方正仿宋_GBK" w:hAnsi="微软雅黑" w:cs="宋体"/>
          <w:color w:val="000000"/>
          <w:kern w:val="0"/>
          <w:szCs w:val="32"/>
        </w:rPr>
      </w:pPr>
    </w:p>
    <w:p>
      <w:pPr>
        <w:rPr>
          <w:rFonts w:hint="eastAsia" w:ascii="方正仿宋_GBK" w:hAnsi="微软雅黑" w:cs="宋体"/>
          <w:color w:val="000000"/>
          <w:kern w:val="0"/>
          <w:szCs w:val="32"/>
        </w:rPr>
      </w:pPr>
    </w:p>
    <w:p>
      <w:pPr>
        <w:rPr>
          <w:rFonts w:hint="eastAsia" w:ascii="方正仿宋_GBK" w:hAnsi="微软雅黑" w:cs="宋体"/>
          <w:color w:val="000000"/>
          <w:kern w:val="0"/>
          <w:szCs w:val="32"/>
        </w:rPr>
      </w:pPr>
    </w:p>
    <w:p>
      <w:pPr>
        <w:rPr>
          <w:rFonts w:hint="eastAsia" w:ascii="方正仿宋_GBK" w:hAnsi="微软雅黑" w:cs="宋体"/>
          <w:color w:val="000000"/>
          <w:kern w:val="0"/>
          <w:szCs w:val="32"/>
        </w:rPr>
      </w:pPr>
    </w:p>
    <w:p>
      <w:pPr>
        <w:spacing w:line="600" w:lineRule="exact"/>
        <w:jc w:val="center"/>
        <w:rPr>
          <w:rFonts w:eastAsia="方正小标宋_GBK"/>
          <w:bCs/>
          <w:color w:val="000000"/>
          <w:kern w:val="0"/>
          <w:sz w:val="36"/>
          <w:szCs w:val="36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技术创新方法TRIZ理论简介</w:t>
      </w:r>
    </w:p>
    <w:p>
      <w:pPr>
        <w:jc w:val="left"/>
        <w:rPr>
          <w:color w:val="000000"/>
          <w:kern w:val="0"/>
          <w:szCs w:val="32"/>
        </w:rPr>
      </w:pPr>
    </w:p>
    <w:p>
      <w:pPr>
        <w:ind w:firstLine="640" w:firstLineChars="20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TRIZ理论是由前苏联发明家阿利赫舒列尔(G. S. Altshuller)在1946年创立的，Altshuller也被尊称为TRIZ之父。1946年，Altshuller开始了发明问题解决理论的研究工作。当时Altshuller在前苏联里海海军的专利局工作，在处理世界各国著名的发明专利过程中，他总是考虑这样一个问题：当人们进行发明创造、解决技术难题时，是否有可遵循的科学方法和法则，从而能迅速地实现新的发明创造或解决技术难题呢？答案是肯定的！</w:t>
      </w:r>
    </w:p>
    <w:p>
      <w:pPr>
        <w:ind w:firstLine="640" w:firstLineChars="20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Altshuller发现任何领域的产品改进、技术的变革、创新和生物系统一样，都存在产生、生长、成熟、衰老、灭亡，是有规律可循的。人们如果掌握了这些规律，就能能动地进行产品设计并能预测产品的未来趋势。以后数十年中，Altshuller穷其毕生的精力致力于TRIZ理论的研究和完善。在他的领导下，前苏联的研究机构、大学、企业组成了TRIZ的研究团体，分析了世界近250万份高水平的发明专利，总结出各种技术发展进化遵循的规律模式，以及解决各种技术矛盾和物理矛盾的创新原理和法则 ，建立一个由解决技术，实现创新开发的各种方法、算法组成的综合理论体系，并综合多学科领域的原理和法则，建立起TRIZ理论体系。</w:t>
      </w:r>
    </w:p>
    <w:p>
      <w:pPr>
        <w:ind w:firstLine="640" w:firstLineChars="20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 xml:space="preserve">经过半个多世纪的发展，TRIZ已经形成了一套较为完整的理论体系和工具，并且，在韩国的三星、美国的福特和波音、中国的中兴通讯、芬兰的诺基亚、德国的西门子等500多家知名企业中得到了广泛应用，不仅取得了重大的经济效益，而且极大地提高了企业的自主创新能力。例如，通过应用TRIZ理论方法，福特汽车公司发现可以利用小热膨胀系数的材料制造轴承，能够更好地解决推力轴承在大负荷时出现偏移的问题；2001年，美国波音公司邀请原苏联的TRIZ专家，对其450名工程师进行了为期2周的培训，取得了767空中加油机研发的关键技术突破，从而战胜空中客车公司，赢得15亿美元空中加油机订单；2004年，UT斯达康通讯有限公司利用以TRIZ理论为核心的计算机辅助创新平台Pro/Innovator解决了机顶盒天线连接问题和电磁兼容问题，缩短了新产品研发周期，节省了大量的研发经费；2005年，中兴通讯公司与亿维讯公司合作，对来自研发一线的25名技术骨干进行了为期5周的TRIZ理论与方法培训，在培训期间有21个技术项目取得了突破性的进展，6个项目已经申请相关专利。     </w:t>
      </w:r>
    </w:p>
    <w:p>
      <w:pPr>
        <w:ind w:firstLine="640" w:firstLineChars="20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韩国三星是应用TRIZ理论并获得极大成功的典型企业。 1995年，三星开始引入TRIZ理论指导技术创新活动，并在微电子及微电子设备生产企业、显示器生产企业、家用电器生产企业、机械工具与装备企业、玻璃和塑胶产品企业等核心层企业，大力推广和全面应用TRIZ理论解决技术和产品创新问题，这为三星带来了丰硕的创新成果，节约了大量的创新成本。2003年，三星电子应用TRIZ理论进行的67个研发项目中，产生了52项专利技术，并且节约了1.5亿美元。2004年，三星的发明专利数达到1604项，超过Intel，进入世界前六大专利企业排名榜，领先于日本的索尼、日立、东芝和富士通等竞争对手。实践证明，企业应用TRIZ理论进行技术创新，能够提高60%一70%的新产品开发效率，增加80%-100%的专利数量并提高专利质量；缩短50%的产品上市时间，从而达到提高企业自主创新能力和取得市场竞争优势的目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TI0YmNhNGJkMDhlOWJlNmU0NWQyMWVjMjk2MzEifQ=="/>
  </w:docVars>
  <w:rsids>
    <w:rsidRoot w:val="00000000"/>
    <w:rsid w:val="1B1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2022-09-13T06:54:05Z</dcterms:created>
  <dc:creator>t1337</dc:creator>
  <cp:lastModifiedBy>t1337</cp:lastModifiedBy>
  <dcterms:modified xsi:type="dcterms:W3CDTF">2022-09-13T06:54:14Z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163269AF4A4949A4A90297B32FAFF378</vt:lpwstr>
  </property>
</Properties>
</file>